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AB38" w14:textId="2E47E7F8" w:rsidR="00CE6DBB" w:rsidRPr="003610B3" w:rsidRDefault="006737B6" w:rsidP="003610B3">
      <w:pPr>
        <w:jc w:val="center"/>
        <w:rPr>
          <w:b/>
          <w:bCs/>
          <w:u w:val="single"/>
        </w:rPr>
      </w:pPr>
      <w:bookmarkStart w:id="0" w:name="_Hlk124927319"/>
      <w:r w:rsidRPr="003610B3">
        <w:rPr>
          <w:b/>
          <w:bCs/>
          <w:sz w:val="24"/>
          <w:szCs w:val="24"/>
          <w:u w:val="single"/>
        </w:rPr>
        <w:t>Belgian Futurity Show Rules Revision:</w:t>
      </w:r>
    </w:p>
    <w:p w14:paraId="179AF0CF" w14:textId="77777777" w:rsidR="006737B6" w:rsidRPr="003610B3" w:rsidRDefault="006737B6"/>
    <w:p w14:paraId="7B6CC3CC" w14:textId="77777777" w:rsidR="002F60CA" w:rsidRPr="003610B3" w:rsidRDefault="002F60CA" w:rsidP="002F60CA">
      <w:pPr>
        <w:rPr>
          <w:b/>
          <w:bCs/>
          <w:sz w:val="24"/>
          <w:szCs w:val="24"/>
        </w:rPr>
      </w:pPr>
      <w:r w:rsidRPr="003610B3">
        <w:rPr>
          <w:b/>
          <w:bCs/>
          <w:sz w:val="24"/>
          <w:szCs w:val="24"/>
          <w:u w:val="single"/>
        </w:rPr>
        <w:t>Two</w:t>
      </w:r>
      <w:r w:rsidRPr="003610B3">
        <w:rPr>
          <w:b/>
          <w:bCs/>
          <w:spacing w:val="-6"/>
          <w:sz w:val="24"/>
          <w:szCs w:val="24"/>
          <w:u w:val="single"/>
        </w:rPr>
        <w:t xml:space="preserve"> </w:t>
      </w:r>
      <w:r w:rsidRPr="003610B3">
        <w:rPr>
          <w:b/>
          <w:bCs/>
          <w:sz w:val="24"/>
          <w:szCs w:val="24"/>
          <w:u w:val="single"/>
        </w:rPr>
        <w:t>Division</w:t>
      </w:r>
      <w:r w:rsidRPr="003610B3">
        <w:rPr>
          <w:b/>
          <w:bCs/>
          <w:spacing w:val="-2"/>
          <w:sz w:val="24"/>
          <w:szCs w:val="24"/>
          <w:u w:val="single"/>
        </w:rPr>
        <w:t xml:space="preserve"> </w:t>
      </w:r>
      <w:r w:rsidRPr="003610B3">
        <w:rPr>
          <w:b/>
          <w:bCs/>
          <w:sz w:val="24"/>
          <w:szCs w:val="24"/>
          <w:u w:val="single"/>
        </w:rPr>
        <w:t>–</w:t>
      </w:r>
      <w:r w:rsidRPr="003610B3">
        <w:rPr>
          <w:b/>
          <w:bCs/>
          <w:spacing w:val="-4"/>
          <w:sz w:val="24"/>
          <w:szCs w:val="24"/>
          <w:u w:val="single"/>
        </w:rPr>
        <w:t xml:space="preserve"> </w:t>
      </w:r>
      <w:r w:rsidRPr="003610B3">
        <w:rPr>
          <w:b/>
          <w:bCs/>
          <w:sz w:val="24"/>
          <w:szCs w:val="24"/>
          <w:u w:val="single"/>
        </w:rPr>
        <w:t>Eight</w:t>
      </w:r>
      <w:r w:rsidRPr="003610B3">
        <w:rPr>
          <w:b/>
          <w:bCs/>
          <w:spacing w:val="-3"/>
          <w:sz w:val="24"/>
          <w:szCs w:val="24"/>
          <w:u w:val="single"/>
        </w:rPr>
        <w:t xml:space="preserve"> </w:t>
      </w:r>
      <w:r w:rsidRPr="003610B3">
        <w:rPr>
          <w:b/>
          <w:bCs/>
          <w:spacing w:val="-2"/>
          <w:sz w:val="24"/>
          <w:szCs w:val="24"/>
          <w:u w:val="single"/>
        </w:rPr>
        <w:t>Classes</w:t>
      </w:r>
    </w:p>
    <w:p w14:paraId="16A073E1" w14:textId="77777777" w:rsidR="002F60CA" w:rsidRPr="003610B3" w:rsidRDefault="002F60CA" w:rsidP="002F60CA">
      <w:pPr>
        <w:rPr>
          <w:sz w:val="24"/>
          <w:szCs w:val="24"/>
        </w:rPr>
      </w:pPr>
    </w:p>
    <w:p w14:paraId="248A4180" w14:textId="606073A5" w:rsidR="002F60CA" w:rsidRPr="003610B3" w:rsidRDefault="002F60CA" w:rsidP="006737B6">
      <w:pPr>
        <w:jc w:val="both"/>
        <w:rPr>
          <w:sz w:val="24"/>
          <w:szCs w:val="24"/>
        </w:rPr>
      </w:pPr>
      <w:r w:rsidRPr="003610B3">
        <w:rPr>
          <w:sz w:val="24"/>
          <w:szCs w:val="24"/>
        </w:rPr>
        <w:t>The National Belgian Futurity will be shown each year in two divisions – Stallions</w:t>
      </w:r>
      <w:r w:rsidR="00330A39" w:rsidRPr="003610B3">
        <w:rPr>
          <w:sz w:val="24"/>
          <w:szCs w:val="24"/>
        </w:rPr>
        <w:t>/Geldings (together)</w:t>
      </w:r>
      <w:r w:rsidRPr="003610B3">
        <w:rPr>
          <w:sz w:val="24"/>
          <w:szCs w:val="24"/>
        </w:rPr>
        <w:t xml:space="preserve"> and Mares. Each</w:t>
      </w:r>
      <w:r w:rsidRPr="003610B3">
        <w:rPr>
          <w:spacing w:val="-3"/>
          <w:sz w:val="24"/>
          <w:szCs w:val="24"/>
        </w:rPr>
        <w:t xml:space="preserve"> </w:t>
      </w:r>
      <w:r w:rsidRPr="003610B3">
        <w:rPr>
          <w:sz w:val="24"/>
          <w:szCs w:val="24"/>
        </w:rPr>
        <w:t>division</w:t>
      </w:r>
      <w:r w:rsidRPr="003610B3">
        <w:rPr>
          <w:spacing w:val="-3"/>
          <w:sz w:val="24"/>
          <w:szCs w:val="24"/>
        </w:rPr>
        <w:t xml:space="preserve"> </w:t>
      </w:r>
      <w:r w:rsidRPr="003610B3">
        <w:rPr>
          <w:sz w:val="24"/>
          <w:szCs w:val="24"/>
        </w:rPr>
        <w:t>will</w:t>
      </w:r>
      <w:r w:rsidRPr="003610B3">
        <w:rPr>
          <w:spacing w:val="-3"/>
          <w:sz w:val="24"/>
          <w:szCs w:val="24"/>
        </w:rPr>
        <w:t xml:space="preserve"> </w:t>
      </w:r>
      <w:r w:rsidRPr="003610B3">
        <w:rPr>
          <w:sz w:val="24"/>
          <w:szCs w:val="24"/>
        </w:rPr>
        <w:t>have</w:t>
      </w:r>
      <w:r w:rsidRPr="003610B3">
        <w:rPr>
          <w:spacing w:val="-4"/>
          <w:sz w:val="24"/>
          <w:szCs w:val="24"/>
        </w:rPr>
        <w:t xml:space="preserve"> </w:t>
      </w:r>
      <w:r w:rsidRPr="003610B3">
        <w:rPr>
          <w:sz w:val="24"/>
          <w:szCs w:val="24"/>
        </w:rPr>
        <w:t>four</w:t>
      </w:r>
      <w:r w:rsidRPr="003610B3">
        <w:rPr>
          <w:spacing w:val="-3"/>
          <w:sz w:val="24"/>
          <w:szCs w:val="24"/>
        </w:rPr>
        <w:t xml:space="preserve"> </w:t>
      </w:r>
      <w:r w:rsidRPr="003610B3">
        <w:rPr>
          <w:sz w:val="24"/>
          <w:szCs w:val="24"/>
        </w:rPr>
        <w:t>classes,</w:t>
      </w:r>
      <w:r w:rsidRPr="003610B3">
        <w:rPr>
          <w:spacing w:val="-1"/>
          <w:sz w:val="24"/>
          <w:szCs w:val="24"/>
        </w:rPr>
        <w:t xml:space="preserve"> </w:t>
      </w:r>
      <w:r w:rsidRPr="003610B3">
        <w:rPr>
          <w:sz w:val="24"/>
          <w:szCs w:val="24"/>
        </w:rPr>
        <w:t>which</w:t>
      </w:r>
      <w:r w:rsidRPr="003610B3">
        <w:rPr>
          <w:spacing w:val="-3"/>
          <w:sz w:val="24"/>
          <w:szCs w:val="24"/>
        </w:rPr>
        <w:t xml:space="preserve"> </w:t>
      </w:r>
      <w:r w:rsidRPr="003610B3">
        <w:rPr>
          <w:sz w:val="24"/>
          <w:szCs w:val="24"/>
        </w:rPr>
        <w:t>will</w:t>
      </w:r>
      <w:r w:rsidRPr="003610B3">
        <w:rPr>
          <w:spacing w:val="-3"/>
          <w:sz w:val="24"/>
          <w:szCs w:val="24"/>
        </w:rPr>
        <w:t xml:space="preserve"> </w:t>
      </w:r>
      <w:r w:rsidRPr="003610B3">
        <w:rPr>
          <w:sz w:val="24"/>
          <w:szCs w:val="24"/>
        </w:rPr>
        <w:t>be</w:t>
      </w:r>
      <w:r w:rsidRPr="003610B3">
        <w:rPr>
          <w:spacing w:val="-4"/>
          <w:sz w:val="24"/>
          <w:szCs w:val="24"/>
        </w:rPr>
        <w:t xml:space="preserve"> </w:t>
      </w:r>
      <w:r w:rsidRPr="003610B3">
        <w:rPr>
          <w:sz w:val="24"/>
          <w:szCs w:val="24"/>
        </w:rPr>
        <w:t>Weanling,</w:t>
      </w:r>
      <w:r w:rsidRPr="003610B3">
        <w:rPr>
          <w:spacing w:val="-1"/>
          <w:sz w:val="24"/>
          <w:szCs w:val="24"/>
        </w:rPr>
        <w:t xml:space="preserve"> </w:t>
      </w:r>
      <w:r w:rsidRPr="003610B3">
        <w:rPr>
          <w:sz w:val="24"/>
          <w:szCs w:val="24"/>
        </w:rPr>
        <w:t>Yearling,</w:t>
      </w:r>
      <w:r w:rsidRPr="003610B3">
        <w:rPr>
          <w:spacing w:val="-2"/>
          <w:sz w:val="24"/>
          <w:szCs w:val="24"/>
        </w:rPr>
        <w:t xml:space="preserve"> </w:t>
      </w:r>
      <w:r w:rsidR="006737B6" w:rsidRPr="003610B3">
        <w:rPr>
          <w:sz w:val="24"/>
          <w:szCs w:val="24"/>
        </w:rPr>
        <w:t>Two</w:t>
      </w:r>
      <w:r w:rsidR="006737B6" w:rsidRPr="003610B3">
        <w:rPr>
          <w:spacing w:val="-3"/>
          <w:sz w:val="24"/>
          <w:szCs w:val="24"/>
        </w:rPr>
        <w:t>-Year-Old</w:t>
      </w:r>
      <w:r w:rsidRPr="003610B3">
        <w:rPr>
          <w:spacing w:val="-1"/>
          <w:sz w:val="24"/>
          <w:szCs w:val="24"/>
        </w:rPr>
        <w:t xml:space="preserve"> </w:t>
      </w:r>
      <w:r w:rsidRPr="003610B3">
        <w:rPr>
          <w:sz w:val="24"/>
          <w:szCs w:val="24"/>
        </w:rPr>
        <w:t>and</w:t>
      </w:r>
      <w:r w:rsidRPr="003610B3">
        <w:rPr>
          <w:spacing w:val="-3"/>
          <w:sz w:val="24"/>
          <w:szCs w:val="24"/>
        </w:rPr>
        <w:t xml:space="preserve"> </w:t>
      </w:r>
      <w:r w:rsidR="006737B6" w:rsidRPr="003610B3">
        <w:rPr>
          <w:sz w:val="24"/>
          <w:szCs w:val="24"/>
        </w:rPr>
        <w:t>Three-Year-Old</w:t>
      </w:r>
      <w:r w:rsidRPr="003610B3">
        <w:rPr>
          <w:sz w:val="24"/>
          <w:szCs w:val="24"/>
        </w:rPr>
        <w:t>, for a total of eight classes, four for each division.</w:t>
      </w:r>
      <w:r w:rsidR="00330A39" w:rsidRPr="003610B3">
        <w:rPr>
          <w:sz w:val="24"/>
          <w:szCs w:val="24"/>
        </w:rPr>
        <w:t xml:space="preserve"> *Registered Belgian geldings are eligible to be shown in the Futurity, provided they comply with all other requirements of the Futurity rules. Qualifying geldings will show with stallions.</w:t>
      </w:r>
    </w:p>
    <w:p w14:paraId="4B020934" w14:textId="66FF9F45" w:rsidR="002F60CA" w:rsidRPr="003610B3" w:rsidRDefault="002F60CA" w:rsidP="002F60CA">
      <w:pPr>
        <w:rPr>
          <w:sz w:val="24"/>
          <w:szCs w:val="24"/>
        </w:rPr>
      </w:pPr>
    </w:p>
    <w:p w14:paraId="200A67EA" w14:textId="4A414E34" w:rsidR="002F60CA" w:rsidRPr="003610B3" w:rsidRDefault="002F60CA" w:rsidP="002F60CA">
      <w:pPr>
        <w:rPr>
          <w:sz w:val="24"/>
          <w:szCs w:val="24"/>
        </w:rPr>
      </w:pPr>
    </w:p>
    <w:p w14:paraId="5691AE6D" w14:textId="77777777" w:rsidR="002F60CA" w:rsidRPr="003610B3" w:rsidRDefault="002F60CA" w:rsidP="002F60CA">
      <w:pPr>
        <w:rPr>
          <w:sz w:val="24"/>
          <w:szCs w:val="24"/>
        </w:rPr>
      </w:pPr>
    </w:p>
    <w:p w14:paraId="779006C4" w14:textId="77777777" w:rsidR="002F60CA" w:rsidRPr="003610B3" w:rsidRDefault="002F60CA" w:rsidP="002F60CA">
      <w:pPr>
        <w:rPr>
          <w:b/>
          <w:bCs/>
          <w:sz w:val="24"/>
          <w:szCs w:val="24"/>
        </w:rPr>
      </w:pPr>
      <w:r w:rsidRPr="003610B3">
        <w:rPr>
          <w:b/>
          <w:bCs/>
          <w:sz w:val="24"/>
          <w:szCs w:val="24"/>
          <w:u w:val="single"/>
        </w:rPr>
        <w:t>Other</w:t>
      </w:r>
      <w:r w:rsidRPr="003610B3">
        <w:rPr>
          <w:b/>
          <w:bCs/>
          <w:spacing w:val="-6"/>
          <w:sz w:val="24"/>
          <w:szCs w:val="24"/>
          <w:u w:val="single"/>
        </w:rPr>
        <w:t xml:space="preserve"> </w:t>
      </w:r>
      <w:r w:rsidRPr="003610B3">
        <w:rPr>
          <w:b/>
          <w:bCs/>
          <w:spacing w:val="-2"/>
          <w:sz w:val="24"/>
          <w:szCs w:val="24"/>
          <w:u w:val="single"/>
        </w:rPr>
        <w:t>Provisions</w:t>
      </w:r>
    </w:p>
    <w:p w14:paraId="6B607726" w14:textId="77777777" w:rsidR="002F60CA" w:rsidRPr="003610B3" w:rsidRDefault="002F60CA" w:rsidP="002F60CA">
      <w:pPr>
        <w:rPr>
          <w:sz w:val="24"/>
          <w:szCs w:val="24"/>
        </w:rPr>
      </w:pPr>
    </w:p>
    <w:p w14:paraId="6EC7E703" w14:textId="0A8ABF72" w:rsidR="002F60CA" w:rsidRPr="003610B3" w:rsidRDefault="002F60CA" w:rsidP="006737B6">
      <w:pPr>
        <w:jc w:val="both"/>
        <w:rPr>
          <w:sz w:val="24"/>
          <w:szCs w:val="24"/>
        </w:rPr>
      </w:pPr>
      <w:r w:rsidRPr="003610B3">
        <w:rPr>
          <w:sz w:val="24"/>
          <w:szCs w:val="24"/>
        </w:rPr>
        <w:t>The Sire, Dam and all horses nominated to the National Belgian Futurity</w:t>
      </w:r>
      <w:r w:rsidRPr="003610B3">
        <w:rPr>
          <w:spacing w:val="-3"/>
          <w:sz w:val="24"/>
          <w:szCs w:val="24"/>
        </w:rPr>
        <w:t xml:space="preserve"> </w:t>
      </w:r>
      <w:r w:rsidRPr="003610B3">
        <w:rPr>
          <w:sz w:val="24"/>
          <w:szCs w:val="24"/>
        </w:rPr>
        <w:t>must be registered with the Belgian Draft Horse Corporation of America or the Canadian Belgian Horse Association.</w:t>
      </w:r>
      <w:r w:rsidR="00D5478A" w:rsidRPr="003610B3">
        <w:rPr>
          <w:sz w:val="24"/>
          <w:szCs w:val="24"/>
        </w:rPr>
        <w:t xml:space="preserve"> Sire and Dam payouts will be calculated by the total monetary premiums of the offspring shown.</w:t>
      </w:r>
    </w:p>
    <w:p w14:paraId="05F641D3" w14:textId="77777777" w:rsidR="002F60CA" w:rsidRPr="003610B3" w:rsidRDefault="002F60CA" w:rsidP="002F60CA">
      <w:pPr>
        <w:rPr>
          <w:sz w:val="24"/>
          <w:szCs w:val="24"/>
        </w:rPr>
      </w:pPr>
    </w:p>
    <w:p w14:paraId="5347E623" w14:textId="53858460" w:rsidR="002F60CA" w:rsidRPr="003610B3" w:rsidRDefault="002F60CA" w:rsidP="003610B3">
      <w:pPr>
        <w:pStyle w:val="NoSpacing"/>
        <w:rPr>
          <w:sz w:val="24"/>
          <w:szCs w:val="24"/>
        </w:rPr>
      </w:pPr>
      <w:r w:rsidRPr="003610B3">
        <w:rPr>
          <w:sz w:val="24"/>
          <w:szCs w:val="24"/>
        </w:rPr>
        <w:t>Weanlings may be entered/nominated as (pending) registration but cannot be shown unless a</w:t>
      </w:r>
      <w:r w:rsidR="006737B6" w:rsidRPr="003610B3">
        <w:rPr>
          <w:sz w:val="24"/>
          <w:szCs w:val="24"/>
        </w:rPr>
        <w:t xml:space="preserve"> </w:t>
      </w:r>
      <w:r w:rsidRPr="003610B3">
        <w:rPr>
          <w:sz w:val="24"/>
          <w:szCs w:val="24"/>
        </w:rPr>
        <w:t>properly completed registration certificate with proper fees (and transfer if applicable) are submitted to the breed secretary prior to the show.  For all nominated horses, copies of registration papers no longer need to be submitted at time of nomination, because registration papers can now be viewed online.</w:t>
      </w:r>
    </w:p>
    <w:p w14:paraId="5E3B7320" w14:textId="77777777" w:rsidR="00330A39" w:rsidRPr="003610B3" w:rsidRDefault="00330A39" w:rsidP="002F60CA">
      <w:pPr>
        <w:rPr>
          <w:sz w:val="24"/>
          <w:szCs w:val="24"/>
        </w:rPr>
      </w:pPr>
    </w:p>
    <w:p w14:paraId="49D07078" w14:textId="77777777" w:rsidR="002F60CA" w:rsidRPr="003610B3" w:rsidRDefault="002F60CA" w:rsidP="002F60CA">
      <w:pPr>
        <w:rPr>
          <w:sz w:val="24"/>
          <w:szCs w:val="24"/>
        </w:rPr>
      </w:pPr>
    </w:p>
    <w:p w14:paraId="1581F4DD" w14:textId="77777777" w:rsidR="002F60CA" w:rsidRPr="003610B3" w:rsidRDefault="002F60CA" w:rsidP="006737B6">
      <w:pPr>
        <w:jc w:val="both"/>
        <w:rPr>
          <w:sz w:val="24"/>
          <w:szCs w:val="24"/>
        </w:rPr>
      </w:pPr>
      <w:r w:rsidRPr="003610B3">
        <w:rPr>
          <w:sz w:val="24"/>
          <w:szCs w:val="24"/>
        </w:rPr>
        <w:t>In fairness to nominators and exhibitors who comply</w:t>
      </w:r>
      <w:r w:rsidRPr="003610B3">
        <w:rPr>
          <w:spacing w:val="-4"/>
          <w:sz w:val="24"/>
          <w:szCs w:val="24"/>
        </w:rPr>
        <w:t xml:space="preserve"> </w:t>
      </w:r>
      <w:r w:rsidRPr="003610B3">
        <w:rPr>
          <w:sz w:val="24"/>
          <w:szCs w:val="24"/>
        </w:rPr>
        <w:t>with all of the above rules, payment of fees and nominations and entries will be required.</w:t>
      </w:r>
    </w:p>
    <w:p w14:paraId="359B7FE1" w14:textId="2DDD7446" w:rsidR="002F60CA" w:rsidRPr="003610B3" w:rsidRDefault="002F60CA" w:rsidP="002F60CA">
      <w:pPr>
        <w:rPr>
          <w:sz w:val="24"/>
          <w:szCs w:val="24"/>
        </w:rPr>
      </w:pPr>
    </w:p>
    <w:p w14:paraId="23C271C1" w14:textId="35A6A526" w:rsidR="002F60CA" w:rsidRPr="003610B3" w:rsidRDefault="002F60CA" w:rsidP="002F60CA">
      <w:pPr>
        <w:rPr>
          <w:sz w:val="24"/>
          <w:szCs w:val="24"/>
        </w:rPr>
      </w:pPr>
      <w:r w:rsidRPr="003610B3">
        <w:rPr>
          <w:sz w:val="24"/>
          <w:szCs w:val="24"/>
        </w:rPr>
        <w:t>The Futurity will recognize a Premier Breeder as Follows:</w:t>
      </w:r>
    </w:p>
    <w:p w14:paraId="1B15BEF0" w14:textId="77777777" w:rsidR="002F60CA" w:rsidRPr="003610B3" w:rsidRDefault="002F60CA" w:rsidP="002F60CA">
      <w:pPr>
        <w:rPr>
          <w:sz w:val="24"/>
          <w:szCs w:val="24"/>
        </w:rPr>
      </w:pPr>
    </w:p>
    <w:p w14:paraId="2B7D7C0C" w14:textId="5E3DA299" w:rsidR="002F60CA" w:rsidRPr="003610B3" w:rsidRDefault="00710D22" w:rsidP="00710D22">
      <w:pPr>
        <w:pStyle w:val="ListParagraph"/>
        <w:numPr>
          <w:ilvl w:val="0"/>
          <w:numId w:val="1"/>
        </w:numPr>
        <w:rPr>
          <w:sz w:val="24"/>
          <w:szCs w:val="24"/>
        </w:rPr>
      </w:pPr>
      <w:r w:rsidRPr="003610B3">
        <w:rPr>
          <w:sz w:val="24"/>
          <w:szCs w:val="24"/>
        </w:rPr>
        <w:t xml:space="preserve"> First place gets the highest points based on the # of horses in the class and the points decrease by placing.</w:t>
      </w:r>
    </w:p>
    <w:p w14:paraId="7D93A28B" w14:textId="7EBE98EB" w:rsidR="00710D22" w:rsidRPr="003610B3" w:rsidRDefault="00710D22" w:rsidP="006737B6">
      <w:pPr>
        <w:pStyle w:val="ListParagraph"/>
        <w:numPr>
          <w:ilvl w:val="0"/>
          <w:numId w:val="3"/>
        </w:numPr>
        <w:rPr>
          <w:sz w:val="24"/>
          <w:szCs w:val="24"/>
        </w:rPr>
      </w:pPr>
      <w:r w:rsidRPr="003610B3">
        <w:rPr>
          <w:sz w:val="24"/>
          <w:szCs w:val="24"/>
        </w:rPr>
        <w:t xml:space="preserve">For example:  if 9 horses are shown in the class, first </w:t>
      </w:r>
      <w:r w:rsidR="00BD368C" w:rsidRPr="003610B3">
        <w:rPr>
          <w:sz w:val="24"/>
          <w:szCs w:val="24"/>
        </w:rPr>
        <w:t>pl</w:t>
      </w:r>
      <w:r w:rsidRPr="003610B3">
        <w:rPr>
          <w:sz w:val="24"/>
          <w:szCs w:val="24"/>
        </w:rPr>
        <w:t>ace get 9 points, 2</w:t>
      </w:r>
      <w:r w:rsidRPr="003610B3">
        <w:rPr>
          <w:sz w:val="24"/>
          <w:szCs w:val="24"/>
          <w:vertAlign w:val="superscript"/>
        </w:rPr>
        <w:t>nd</w:t>
      </w:r>
      <w:r w:rsidRPr="003610B3">
        <w:rPr>
          <w:sz w:val="24"/>
          <w:szCs w:val="24"/>
        </w:rPr>
        <w:t xml:space="preserve"> gets 8 points</w:t>
      </w:r>
      <w:r w:rsidR="006737B6" w:rsidRPr="003610B3">
        <w:rPr>
          <w:sz w:val="24"/>
          <w:szCs w:val="24"/>
        </w:rPr>
        <w:t>,</w:t>
      </w:r>
      <w:r w:rsidRPr="003610B3">
        <w:rPr>
          <w:sz w:val="24"/>
          <w:szCs w:val="24"/>
        </w:rPr>
        <w:t xml:space="preserve"> and so on.</w:t>
      </w:r>
    </w:p>
    <w:p w14:paraId="2472C8C4" w14:textId="0912FD3B" w:rsidR="00710D22" w:rsidRPr="003610B3" w:rsidRDefault="00710D22" w:rsidP="003610B3">
      <w:pPr>
        <w:pStyle w:val="ListParagraph"/>
        <w:numPr>
          <w:ilvl w:val="0"/>
          <w:numId w:val="1"/>
        </w:numPr>
        <w:rPr>
          <w:sz w:val="24"/>
          <w:szCs w:val="24"/>
        </w:rPr>
      </w:pPr>
      <w:r w:rsidRPr="003610B3">
        <w:rPr>
          <w:sz w:val="24"/>
          <w:szCs w:val="24"/>
        </w:rPr>
        <w:t>In event of a tie</w:t>
      </w:r>
      <w:r w:rsidR="001A000A" w:rsidRPr="003610B3">
        <w:rPr>
          <w:sz w:val="24"/>
          <w:szCs w:val="24"/>
        </w:rPr>
        <w:t>,</w:t>
      </w:r>
      <w:r w:rsidRPr="003610B3">
        <w:rPr>
          <w:sz w:val="24"/>
          <w:szCs w:val="24"/>
        </w:rPr>
        <w:t xml:space="preserve"> a winner will be determined by taking the points of only the classes </w:t>
      </w:r>
      <w:r w:rsidR="001A000A" w:rsidRPr="003610B3">
        <w:rPr>
          <w:sz w:val="24"/>
          <w:szCs w:val="24"/>
        </w:rPr>
        <w:t>that</w:t>
      </w:r>
      <w:r w:rsidRPr="003610B3">
        <w:rPr>
          <w:sz w:val="24"/>
          <w:szCs w:val="24"/>
        </w:rPr>
        <w:t xml:space="preserve"> the two individuals competed together head-to head.  If it remains the same number of points, it will be considered a true tie.</w:t>
      </w:r>
    </w:p>
    <w:p w14:paraId="55B52FC1" w14:textId="77777777" w:rsidR="00710D22" w:rsidRPr="003610B3" w:rsidRDefault="00710D22" w:rsidP="002F60CA">
      <w:pPr>
        <w:rPr>
          <w:b/>
          <w:bCs/>
          <w:sz w:val="24"/>
          <w:szCs w:val="24"/>
          <w:u w:val="single"/>
        </w:rPr>
      </w:pPr>
    </w:p>
    <w:p w14:paraId="29859A0E" w14:textId="4CBDE16A" w:rsidR="002F60CA" w:rsidRPr="003610B3" w:rsidRDefault="002F60CA" w:rsidP="002F60CA">
      <w:pPr>
        <w:rPr>
          <w:b/>
          <w:bCs/>
          <w:sz w:val="24"/>
          <w:szCs w:val="24"/>
        </w:rPr>
      </w:pPr>
      <w:r w:rsidRPr="003610B3">
        <w:rPr>
          <w:b/>
          <w:bCs/>
          <w:sz w:val="24"/>
          <w:szCs w:val="24"/>
          <w:u w:val="single"/>
        </w:rPr>
        <w:t>Premium</w:t>
      </w:r>
      <w:r w:rsidRPr="003610B3">
        <w:rPr>
          <w:b/>
          <w:bCs/>
          <w:spacing w:val="-8"/>
          <w:sz w:val="24"/>
          <w:szCs w:val="24"/>
          <w:u w:val="single"/>
        </w:rPr>
        <w:t xml:space="preserve"> </w:t>
      </w:r>
      <w:r w:rsidRPr="003610B3">
        <w:rPr>
          <w:b/>
          <w:bCs/>
          <w:spacing w:val="-2"/>
          <w:sz w:val="24"/>
          <w:szCs w:val="24"/>
          <w:u w:val="single"/>
        </w:rPr>
        <w:t>Payouts</w:t>
      </w:r>
    </w:p>
    <w:p w14:paraId="0573D139" w14:textId="77777777" w:rsidR="002F60CA" w:rsidRPr="003610B3" w:rsidRDefault="002F60CA" w:rsidP="002F60CA">
      <w:pPr>
        <w:rPr>
          <w:sz w:val="24"/>
          <w:szCs w:val="24"/>
        </w:rPr>
      </w:pPr>
    </w:p>
    <w:p w14:paraId="472E2BC8" w14:textId="77777777" w:rsidR="002F60CA" w:rsidRPr="003610B3" w:rsidRDefault="002F60CA" w:rsidP="006737B6">
      <w:pPr>
        <w:jc w:val="both"/>
        <w:rPr>
          <w:sz w:val="24"/>
          <w:szCs w:val="24"/>
        </w:rPr>
      </w:pPr>
      <w:r w:rsidRPr="003610B3">
        <w:rPr>
          <w:sz w:val="24"/>
          <w:szCs w:val="24"/>
        </w:rPr>
        <w:t>For qualifying horses shown, at the National Belgian Futurity Show and properly nominated Sires and Dams, shall be determined by the National Belgian Futurity Committee and all approved payouts shall be forwarded to the Belgian Alliance so that checks may be issued.</w:t>
      </w:r>
    </w:p>
    <w:p w14:paraId="61E70DE0" w14:textId="77777777" w:rsidR="002F60CA" w:rsidRPr="003610B3" w:rsidRDefault="002F60CA" w:rsidP="002F60CA">
      <w:pPr>
        <w:rPr>
          <w:sz w:val="24"/>
          <w:szCs w:val="24"/>
        </w:rPr>
      </w:pPr>
    </w:p>
    <w:p w14:paraId="4DCE5D8E" w14:textId="68E4E40A" w:rsidR="002F60CA" w:rsidRPr="003610B3" w:rsidRDefault="003610B3">
      <w:pPr>
        <w:rPr>
          <w:sz w:val="24"/>
          <w:szCs w:val="24"/>
        </w:rPr>
      </w:pPr>
      <w:r w:rsidRPr="003610B3">
        <w:rPr>
          <w:sz w:val="24"/>
          <w:szCs w:val="24"/>
        </w:rPr>
        <w:t>Show Rules Updated 1.1.2023</w:t>
      </w:r>
      <w:bookmarkEnd w:id="0"/>
    </w:p>
    <w:sectPr w:rsidR="002F60CA" w:rsidRPr="00361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70ACC"/>
    <w:multiLevelType w:val="hybridMultilevel"/>
    <w:tmpl w:val="4D94AC16"/>
    <w:lvl w:ilvl="0" w:tplc="221E50C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C4402BD"/>
    <w:multiLevelType w:val="hybridMultilevel"/>
    <w:tmpl w:val="61C8C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354614"/>
    <w:multiLevelType w:val="hybridMultilevel"/>
    <w:tmpl w:val="0778DA0E"/>
    <w:lvl w:ilvl="0" w:tplc="8CF298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8017971">
    <w:abstractNumId w:val="1"/>
  </w:num>
  <w:num w:numId="2" w16cid:durableId="1990160830">
    <w:abstractNumId w:val="2"/>
  </w:num>
  <w:num w:numId="3" w16cid:durableId="1113207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CA"/>
    <w:rsid w:val="00116A4D"/>
    <w:rsid w:val="001A000A"/>
    <w:rsid w:val="001A46E6"/>
    <w:rsid w:val="002F60CA"/>
    <w:rsid w:val="00330A39"/>
    <w:rsid w:val="003610B3"/>
    <w:rsid w:val="006737B6"/>
    <w:rsid w:val="00710D22"/>
    <w:rsid w:val="00A55C4B"/>
    <w:rsid w:val="00BD368C"/>
    <w:rsid w:val="00CE6DBB"/>
    <w:rsid w:val="00D5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52EB"/>
  <w15:chartTrackingRefBased/>
  <w15:docId w15:val="{4AD7A1A3-3979-4EFB-AAC2-73F865B8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0CA"/>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F60CA"/>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710D22"/>
    <w:pPr>
      <w:ind w:left="720"/>
      <w:contextualSpacing/>
    </w:pPr>
  </w:style>
  <w:style w:type="character" w:styleId="CommentReference">
    <w:name w:val="annotation reference"/>
    <w:basedOn w:val="DefaultParagraphFont"/>
    <w:uiPriority w:val="99"/>
    <w:semiHidden/>
    <w:unhideWhenUsed/>
    <w:rsid w:val="006737B6"/>
    <w:rPr>
      <w:sz w:val="16"/>
      <w:szCs w:val="16"/>
    </w:rPr>
  </w:style>
  <w:style w:type="paragraph" w:styleId="CommentText">
    <w:name w:val="annotation text"/>
    <w:basedOn w:val="Normal"/>
    <w:link w:val="CommentTextChar"/>
    <w:uiPriority w:val="99"/>
    <w:semiHidden/>
    <w:unhideWhenUsed/>
    <w:rsid w:val="006737B6"/>
    <w:rPr>
      <w:sz w:val="20"/>
      <w:szCs w:val="20"/>
    </w:rPr>
  </w:style>
  <w:style w:type="character" w:customStyle="1" w:styleId="CommentTextChar">
    <w:name w:val="Comment Text Char"/>
    <w:basedOn w:val="DefaultParagraphFont"/>
    <w:link w:val="CommentText"/>
    <w:uiPriority w:val="99"/>
    <w:semiHidden/>
    <w:rsid w:val="006737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37B6"/>
    <w:rPr>
      <w:b/>
      <w:bCs/>
    </w:rPr>
  </w:style>
  <w:style w:type="character" w:customStyle="1" w:styleId="CommentSubjectChar">
    <w:name w:val="Comment Subject Char"/>
    <w:basedOn w:val="CommentTextChar"/>
    <w:link w:val="CommentSubject"/>
    <w:uiPriority w:val="99"/>
    <w:semiHidden/>
    <w:rsid w:val="006737B6"/>
    <w:rPr>
      <w:rFonts w:ascii="Times New Roman" w:eastAsia="Times New Roman" w:hAnsi="Times New Roman" w:cs="Times New Roman"/>
      <w:b/>
      <w:bCs/>
      <w:sz w:val="20"/>
      <w:szCs w:val="20"/>
    </w:rPr>
  </w:style>
  <w:style w:type="paragraph" w:styleId="NoSpacing">
    <w:name w:val="No Spacing"/>
    <w:uiPriority w:val="1"/>
    <w:qFormat/>
    <w:rsid w:val="006737B6"/>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BEC55-2C5B-4637-92CE-380C766F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Piergallini</dc:creator>
  <cp:keywords/>
  <dc:description/>
  <cp:lastModifiedBy>Michelle Keaffaber</cp:lastModifiedBy>
  <cp:revision>2</cp:revision>
  <cp:lastPrinted>2022-11-09T15:01:00Z</cp:lastPrinted>
  <dcterms:created xsi:type="dcterms:W3CDTF">2023-01-18T14:43:00Z</dcterms:created>
  <dcterms:modified xsi:type="dcterms:W3CDTF">2023-01-18T14:43:00Z</dcterms:modified>
</cp:coreProperties>
</file>